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3FC4E" w14:textId="454C7B51" w:rsidR="00B66306" w:rsidRPr="003E2AC3" w:rsidRDefault="00BB3886" w:rsidP="003E2AC3">
      <w:pPr>
        <w:rPr>
          <w:rFonts w:cs="Tahoma"/>
          <w:b/>
          <w:szCs w:val="20"/>
        </w:rPr>
      </w:pPr>
      <w:r>
        <w:rPr>
          <w:rFonts w:cs="Tahoma"/>
          <w:b/>
          <w:szCs w:val="20"/>
        </w:rPr>
        <w:t>APPLICATION EXERCISE 2</w:t>
      </w:r>
      <w:r w:rsidR="00577033">
        <w:rPr>
          <w:rFonts w:cs="Tahoma"/>
          <w:b/>
          <w:szCs w:val="20"/>
        </w:rPr>
        <w:t>1</w:t>
      </w:r>
      <w:bookmarkStart w:id="0" w:name="_GoBack"/>
      <w:bookmarkEnd w:id="0"/>
      <w:r>
        <w:rPr>
          <w:rFonts w:cs="Tahoma"/>
          <w:b/>
          <w:szCs w:val="20"/>
        </w:rPr>
        <w:t xml:space="preserve"> – SUGGESTED SOLUTION</w:t>
      </w:r>
    </w:p>
    <w:p w14:paraId="792257B1" w14:textId="750BAFDF" w:rsidR="002B2833" w:rsidRPr="006A1453" w:rsidRDefault="002B2833" w:rsidP="006A1453">
      <w:pPr>
        <w:pStyle w:val="NoSpacing"/>
        <w:numPr>
          <w:ilvl w:val="0"/>
          <w:numId w:val="4"/>
        </w:numPr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Prepare the Budgeted Income Statement for the year ending 30 June 2020.</w:t>
      </w:r>
    </w:p>
    <w:p w14:paraId="6F45E34F" w14:textId="0486D626" w:rsidR="006A1453" w:rsidRPr="006A1453" w:rsidRDefault="006A1453" w:rsidP="005E5ABE">
      <w:pPr>
        <w:pStyle w:val="NoSpacing"/>
        <w:jc w:val="right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32FC015B" w14:textId="3560B5AB" w:rsidR="002B2833" w:rsidRPr="006A1453" w:rsidRDefault="003E2AC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proofErr w:type="spellStart"/>
      <w:r>
        <w:rPr>
          <w:rFonts w:ascii="Tahoma" w:hAnsi="Tahoma" w:cs="Tahoma"/>
          <w:b/>
          <w:color w:val="000000" w:themeColor="text1"/>
          <w:sz w:val="20"/>
          <w:szCs w:val="20"/>
        </w:rPr>
        <w:t>Westy’s</w:t>
      </w:r>
      <w:proofErr w:type="spellEnd"/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Wallets</w:t>
      </w:r>
    </w:p>
    <w:p w14:paraId="08CCD52E" w14:textId="77777777" w:rsidR="002B2833" w:rsidRPr="006A1453" w:rsidRDefault="002B283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Budgeted Income Statement for the year ending 30 June 2020</w:t>
      </w:r>
    </w:p>
    <w:p w14:paraId="351B0660" w14:textId="77777777" w:rsidR="002B2833" w:rsidRPr="006A1453" w:rsidRDefault="002B2833" w:rsidP="006A1453">
      <w:pPr>
        <w:pStyle w:val="NoSpacing"/>
        <w:rPr>
          <w:rFonts w:ascii="Tahoma" w:hAnsi="Tahoma" w:cs="Tahoma"/>
          <w:b/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268"/>
        <w:gridCol w:w="2268"/>
      </w:tblGrid>
      <w:tr w:rsidR="002B2833" w:rsidRPr="006A1453" w14:paraId="6AD350CF" w14:textId="77777777" w:rsidTr="005E5ABE">
        <w:tc>
          <w:tcPr>
            <w:tcW w:w="4248" w:type="dxa"/>
          </w:tcPr>
          <w:p w14:paraId="68D0615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14:paraId="1D337052" w14:textId="77777777" w:rsidR="002B2833" w:rsidRPr="005E5ABE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5968BD39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  <w:p w14:paraId="22301FD5" w14:textId="77777777" w:rsidR="002B2833" w:rsidRPr="005E5ABE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2B41E5FA" w14:textId="77777777" w:rsidR="002B2833" w:rsidRPr="005E5ABE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A20791F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</w:tc>
      </w:tr>
      <w:tr w:rsidR="002B2833" w:rsidRPr="006A1453" w14:paraId="05C6AD47" w14:textId="77777777" w:rsidTr="005E5ABE">
        <w:tc>
          <w:tcPr>
            <w:tcW w:w="4248" w:type="dxa"/>
          </w:tcPr>
          <w:p w14:paraId="47CFF808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06B14D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Revenues</w:t>
            </w:r>
          </w:p>
          <w:p w14:paraId="770C2079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2746B905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5F34C06B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366ABE02" w14:textId="77777777" w:rsidTr="005E5ABE">
        <w:tc>
          <w:tcPr>
            <w:tcW w:w="4248" w:type="dxa"/>
          </w:tcPr>
          <w:p w14:paraId="2FB13A75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D1C5686" w14:textId="7A440715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Sales</w:t>
            </w:r>
          </w:p>
          <w:p w14:paraId="0330191E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67403D7B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683909F" w14:textId="447184EF" w:rsidR="002B2833" w:rsidRPr="006A1453" w:rsidRDefault="003E2AC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300 00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204FF4B0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2BB28C4D" w14:textId="77777777" w:rsidTr="005E5ABE">
        <w:tc>
          <w:tcPr>
            <w:tcW w:w="4248" w:type="dxa"/>
          </w:tcPr>
          <w:p w14:paraId="380823CD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B52377B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Less: Sales Returns</w:t>
            </w:r>
          </w:p>
          <w:p w14:paraId="0C273284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56C9BAB5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40C99E8" w14:textId="565E495D" w:rsidR="002B2833" w:rsidRPr="006A1453" w:rsidRDefault="003E2AC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6 00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42791F31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BAE6056" w14:textId="433B86CA" w:rsidR="002B2833" w:rsidRPr="006A1453" w:rsidRDefault="003E2AC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294 00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2B2833" w:rsidRPr="006A1453" w14:paraId="38F29CE7" w14:textId="77777777" w:rsidTr="005E5ABE">
        <w:tc>
          <w:tcPr>
            <w:tcW w:w="4248" w:type="dxa"/>
          </w:tcPr>
          <w:p w14:paraId="7BBD1D44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2118BBDB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Less: Cost of Goods Sold</w:t>
            </w:r>
          </w:p>
          <w:p w14:paraId="4CEB87AA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02C06D10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2B24AC4C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32AFCC2B" w14:textId="77777777" w:rsidTr="005E5ABE">
        <w:tc>
          <w:tcPr>
            <w:tcW w:w="4248" w:type="dxa"/>
          </w:tcPr>
          <w:p w14:paraId="4E7A2ABA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FC5EF1F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Cost of Sales</w:t>
            </w:r>
          </w:p>
          <w:p w14:paraId="27735207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0E1EA140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481CCB66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13B3D5E9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521F48D" w14:textId="36CCF858" w:rsidR="002B2833" w:rsidRPr="006A1453" w:rsidRDefault="003E2AC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147 00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2B2833" w:rsidRPr="006A1453" w14:paraId="4A5F8D95" w14:textId="77777777" w:rsidTr="005E5ABE">
        <w:tc>
          <w:tcPr>
            <w:tcW w:w="4248" w:type="dxa"/>
          </w:tcPr>
          <w:p w14:paraId="1D386CB5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8AF227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Gross Profit</w:t>
            </w:r>
          </w:p>
          <w:p w14:paraId="11CADADF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2E3B5F1A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36BC23DD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AB8B0B2" w14:textId="00C199B4" w:rsidR="002B2833" w:rsidRPr="006A1453" w:rsidRDefault="003E2AC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147 00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2B2833" w:rsidRPr="006A1453" w14:paraId="61AE9D48" w14:textId="77777777" w:rsidTr="005E5ABE">
        <w:tc>
          <w:tcPr>
            <w:tcW w:w="4248" w:type="dxa"/>
          </w:tcPr>
          <w:p w14:paraId="4EC75CB4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13C3B7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Less: Inventory Loss</w:t>
            </w:r>
          </w:p>
          <w:p w14:paraId="0EC2D293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631512AA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3A79E59D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716A9A6A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1B2C14E" w14:textId="488306FC" w:rsidR="002B2833" w:rsidRPr="006A1453" w:rsidRDefault="003E2AC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2 00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2B2833" w:rsidRPr="006A1453" w14:paraId="4ECCAB5E" w14:textId="77777777" w:rsidTr="005E5ABE">
        <w:tc>
          <w:tcPr>
            <w:tcW w:w="4248" w:type="dxa"/>
          </w:tcPr>
          <w:p w14:paraId="02D4CC18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38A66EA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Adjusted Gross Profit</w:t>
            </w:r>
          </w:p>
          <w:p w14:paraId="63EF4CB7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6E5EEFBB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4B1FBE50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BD4D3C3" w14:textId="52BF2CCC" w:rsidR="002B2833" w:rsidRPr="006A1453" w:rsidRDefault="003E2AC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145 00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2B2833" w:rsidRPr="006A1453" w14:paraId="030BA50A" w14:textId="77777777" w:rsidTr="005E5ABE">
        <w:tc>
          <w:tcPr>
            <w:tcW w:w="4248" w:type="dxa"/>
          </w:tcPr>
          <w:p w14:paraId="1CD71296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1F0CB61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Add: Other Revenues</w:t>
            </w:r>
          </w:p>
          <w:p w14:paraId="0DB6F546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3EEC3847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0737CEF8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72513194" w14:textId="77777777" w:rsidTr="005E5ABE">
        <w:tc>
          <w:tcPr>
            <w:tcW w:w="4248" w:type="dxa"/>
          </w:tcPr>
          <w:p w14:paraId="70C712CC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02915B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Discount Revenue</w:t>
            </w:r>
          </w:p>
          <w:p w14:paraId="63331D1E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3AF0E99B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473EB3C1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B82C1CA" w14:textId="74955F79" w:rsidR="002B2833" w:rsidRPr="006A1453" w:rsidRDefault="003E2AC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7 50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2B2833" w:rsidRPr="006A1453" w14:paraId="235777D0" w14:textId="77777777" w:rsidTr="005E5ABE">
        <w:tc>
          <w:tcPr>
            <w:tcW w:w="4248" w:type="dxa"/>
          </w:tcPr>
          <w:p w14:paraId="2FE7FABF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718B2E27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037673ED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249F1FC" w14:textId="0D659570" w:rsidR="002B2833" w:rsidRPr="006A1453" w:rsidRDefault="003E2AC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152 50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  <w:p w14:paraId="19D534CE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</w:tr>
      <w:tr w:rsidR="002B2833" w:rsidRPr="006A1453" w14:paraId="07F9E95B" w14:textId="77777777" w:rsidTr="005E5ABE">
        <w:tc>
          <w:tcPr>
            <w:tcW w:w="4248" w:type="dxa"/>
          </w:tcPr>
          <w:p w14:paraId="6D9C2A25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B09C781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Less: Other Expenses</w:t>
            </w:r>
          </w:p>
          <w:p w14:paraId="61374F4B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21E9C943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20DAE117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2B8F9865" w14:textId="77777777" w:rsidTr="005E5ABE">
        <w:tc>
          <w:tcPr>
            <w:tcW w:w="4248" w:type="dxa"/>
          </w:tcPr>
          <w:p w14:paraId="1979EBCD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557E39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Advertising</w:t>
            </w:r>
          </w:p>
          <w:p w14:paraId="47C35367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2B6362C5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ED0FCEE" w14:textId="63133377" w:rsidR="002B2833" w:rsidRPr="006A1453" w:rsidRDefault="003E2AC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10 00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5283F660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C31D42" w:rsidRPr="006A1453" w14:paraId="0F97C10B" w14:textId="77777777" w:rsidTr="005E5ABE">
        <w:tc>
          <w:tcPr>
            <w:tcW w:w="4248" w:type="dxa"/>
          </w:tcPr>
          <w:p w14:paraId="1331FBBF" w14:textId="77777777" w:rsidR="00C31D42" w:rsidRPr="005E5ABE" w:rsidRDefault="00C31D42" w:rsidP="00C31D42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F9385AE" w14:textId="68F9B29C" w:rsidR="00C31D42" w:rsidRPr="006A1453" w:rsidRDefault="00C31D42" w:rsidP="00C31D42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Bad </w:t>
            </w:r>
            <w:r w:rsidRPr="006A1453">
              <w:rPr>
                <w:rFonts w:ascii="Tahoma" w:hAnsi="Tahoma" w:cs="Tahoma"/>
                <w:color w:val="000000" w:themeColor="text1"/>
              </w:rPr>
              <w:t>Debts</w:t>
            </w:r>
          </w:p>
          <w:p w14:paraId="64F0C588" w14:textId="77777777" w:rsidR="00C31D42" w:rsidRPr="005E5ABE" w:rsidRDefault="00C31D42" w:rsidP="00C31D42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597C665C" w14:textId="77777777" w:rsidR="00C31D42" w:rsidRPr="005E5ABE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3D6E520" w14:textId="146FC4E5" w:rsidR="00C31D42" w:rsidRPr="005E5ABE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  <w:r>
              <w:rPr>
                <w:rFonts w:ascii="Tahoma" w:hAnsi="Tahoma" w:cs="Tahoma"/>
                <w:color w:val="000000" w:themeColor="text1"/>
              </w:rPr>
              <w:t>4 41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6620B39F" w14:textId="77777777" w:rsidR="00C31D42" w:rsidRPr="006A1453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C31D42" w:rsidRPr="006A1453" w14:paraId="511066CE" w14:textId="77777777" w:rsidTr="005E5ABE">
        <w:tc>
          <w:tcPr>
            <w:tcW w:w="4248" w:type="dxa"/>
          </w:tcPr>
          <w:p w14:paraId="3ED61429" w14:textId="77777777" w:rsidR="00C31D42" w:rsidRPr="005E5ABE" w:rsidRDefault="00C31D42" w:rsidP="00C31D42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5D04EF3" w14:textId="77777777" w:rsidR="00C31D42" w:rsidRPr="006A1453" w:rsidRDefault="00C31D42" w:rsidP="00C31D42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Depreciation - Equipment</w:t>
            </w:r>
          </w:p>
          <w:p w14:paraId="137182E4" w14:textId="77777777" w:rsidR="00C31D42" w:rsidRPr="005E5ABE" w:rsidRDefault="00C31D42" w:rsidP="00C31D42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04B72AAA" w14:textId="77777777" w:rsidR="00C31D42" w:rsidRPr="005E5ABE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1EC7A54" w14:textId="4C547F39" w:rsidR="00C31D42" w:rsidRPr="006A1453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3 7</w:t>
            </w:r>
            <w:r w:rsidRPr="006A1453">
              <w:rPr>
                <w:rFonts w:ascii="Tahoma" w:hAnsi="Tahoma" w:cs="Tahoma"/>
                <w:color w:val="000000" w:themeColor="text1"/>
              </w:rPr>
              <w:t>5</w:t>
            </w:r>
            <w:r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681D8F54" w14:textId="77777777" w:rsidR="00C31D42" w:rsidRPr="006A1453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C31D42" w:rsidRPr="006A1453" w14:paraId="7366997D" w14:textId="77777777" w:rsidTr="005E5ABE">
        <w:tc>
          <w:tcPr>
            <w:tcW w:w="4248" w:type="dxa"/>
          </w:tcPr>
          <w:p w14:paraId="7D44BCC8" w14:textId="77777777" w:rsidR="00C31D42" w:rsidRPr="005E5ABE" w:rsidRDefault="00C31D42" w:rsidP="00C31D42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10B3D97" w14:textId="77777777" w:rsidR="00C31D42" w:rsidRPr="006A1453" w:rsidRDefault="00C31D42" w:rsidP="00C31D42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Discount Expense</w:t>
            </w:r>
          </w:p>
          <w:p w14:paraId="3746AA4A" w14:textId="77777777" w:rsidR="00C31D42" w:rsidRPr="005E5ABE" w:rsidRDefault="00C31D42" w:rsidP="00C31D42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2CFFA9F5" w14:textId="77777777" w:rsidR="00C31D42" w:rsidRPr="005E5ABE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727E402" w14:textId="59C65B4A" w:rsidR="00C31D42" w:rsidRPr="006A1453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2 50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00630FED" w14:textId="77777777" w:rsidR="00C31D42" w:rsidRPr="006A1453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C31D42" w:rsidRPr="006A1453" w14:paraId="35E56826" w14:textId="77777777" w:rsidTr="005E5ABE">
        <w:tc>
          <w:tcPr>
            <w:tcW w:w="4248" w:type="dxa"/>
          </w:tcPr>
          <w:p w14:paraId="587686A0" w14:textId="77777777" w:rsidR="00C31D42" w:rsidRPr="005E5ABE" w:rsidRDefault="00C31D42" w:rsidP="00C31D42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6177B4B" w14:textId="77777777" w:rsidR="00C31D42" w:rsidRPr="006A1453" w:rsidRDefault="00C31D42" w:rsidP="00C31D42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General Expenses</w:t>
            </w:r>
          </w:p>
          <w:p w14:paraId="5DE1DDE9" w14:textId="77777777" w:rsidR="00C31D42" w:rsidRPr="005E5ABE" w:rsidRDefault="00C31D42" w:rsidP="00C31D42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3D0B228A" w14:textId="77777777" w:rsidR="00C31D42" w:rsidRPr="005E5ABE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F38DB60" w14:textId="427FEC59" w:rsidR="00C31D42" w:rsidRPr="006A1453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15 00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7344EA82" w14:textId="77777777" w:rsidR="00C31D42" w:rsidRPr="006A1453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C31D42" w:rsidRPr="006A1453" w14:paraId="13BC0D85" w14:textId="77777777" w:rsidTr="005E5ABE">
        <w:tc>
          <w:tcPr>
            <w:tcW w:w="4248" w:type="dxa"/>
          </w:tcPr>
          <w:p w14:paraId="3CD95B70" w14:textId="77777777" w:rsidR="00C31D42" w:rsidRPr="005E5ABE" w:rsidRDefault="00C31D42" w:rsidP="00C31D42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995A529" w14:textId="77777777" w:rsidR="00C31D42" w:rsidRPr="006A1453" w:rsidRDefault="00C31D42" w:rsidP="00C31D42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Interest Expense</w:t>
            </w:r>
          </w:p>
          <w:p w14:paraId="7CEE0F0D" w14:textId="77777777" w:rsidR="00C31D42" w:rsidRPr="005E5ABE" w:rsidRDefault="00C31D42" w:rsidP="00C31D42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53C45AFC" w14:textId="77777777" w:rsidR="00C31D42" w:rsidRPr="005E5ABE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EE359BA" w14:textId="23F4C567" w:rsidR="00C31D42" w:rsidRPr="006A1453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4 00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62F608CA" w14:textId="77777777" w:rsidR="00C31D42" w:rsidRPr="006A1453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C31D42" w:rsidRPr="006A1453" w14:paraId="61A48D6F" w14:textId="77777777" w:rsidTr="005E5ABE">
        <w:tc>
          <w:tcPr>
            <w:tcW w:w="4248" w:type="dxa"/>
          </w:tcPr>
          <w:p w14:paraId="423CA239" w14:textId="77777777" w:rsidR="00C31D42" w:rsidRPr="005E5ABE" w:rsidRDefault="00C31D42" w:rsidP="00C31D42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B282B97" w14:textId="77777777" w:rsidR="00C31D42" w:rsidRPr="006A1453" w:rsidRDefault="00C31D42" w:rsidP="00C31D42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Rent Expense</w:t>
            </w:r>
          </w:p>
          <w:p w14:paraId="3F1D1340" w14:textId="77777777" w:rsidR="00C31D42" w:rsidRPr="005E5ABE" w:rsidRDefault="00C31D42" w:rsidP="00C31D42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59785E75" w14:textId="77777777" w:rsidR="00C31D42" w:rsidRPr="005E5ABE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9CC9108" w14:textId="3A996892" w:rsidR="00C31D42" w:rsidRPr="006A1453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48 00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37E4DAA4" w14:textId="77777777" w:rsidR="00C31D42" w:rsidRPr="006A1453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C31D42" w:rsidRPr="006A1453" w14:paraId="40A37251" w14:textId="77777777" w:rsidTr="005E5ABE">
        <w:tc>
          <w:tcPr>
            <w:tcW w:w="4248" w:type="dxa"/>
          </w:tcPr>
          <w:p w14:paraId="00D2BC96" w14:textId="77777777" w:rsidR="00C31D42" w:rsidRPr="005E5ABE" w:rsidRDefault="00C31D42" w:rsidP="00C31D42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F997121" w14:textId="77777777" w:rsidR="00C31D42" w:rsidRPr="006A1453" w:rsidRDefault="00C31D42" w:rsidP="00C31D42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 xml:space="preserve">Wages </w:t>
            </w:r>
          </w:p>
          <w:p w14:paraId="2C95C007" w14:textId="77777777" w:rsidR="00C31D42" w:rsidRPr="005E5ABE" w:rsidRDefault="00C31D42" w:rsidP="00C31D42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07F4A500" w14:textId="77777777" w:rsidR="00C31D42" w:rsidRPr="005E5ABE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F6AA1AA" w14:textId="55ECFD37" w:rsidR="00C31D42" w:rsidRPr="006A1453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36 00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48C8E2D7" w14:textId="77777777" w:rsidR="00C31D42" w:rsidRPr="005E5ABE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DB33FCD" w14:textId="69985723" w:rsidR="00C31D42" w:rsidRPr="006A1453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123 660</w:t>
            </w:r>
          </w:p>
        </w:tc>
      </w:tr>
      <w:tr w:rsidR="00C31D42" w:rsidRPr="006A1453" w14:paraId="561F37DC" w14:textId="77777777" w:rsidTr="005E5ABE">
        <w:tc>
          <w:tcPr>
            <w:tcW w:w="4248" w:type="dxa"/>
          </w:tcPr>
          <w:p w14:paraId="596554E8" w14:textId="77777777" w:rsidR="00C31D42" w:rsidRPr="005E5ABE" w:rsidRDefault="00C31D42" w:rsidP="00C31D42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F772D10" w14:textId="77777777" w:rsidR="00C31D42" w:rsidRPr="006A1453" w:rsidRDefault="00C31D42" w:rsidP="00C31D42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Net Profit / (Loss)</w:t>
            </w:r>
          </w:p>
          <w:p w14:paraId="3A087E0D" w14:textId="77777777" w:rsidR="00C31D42" w:rsidRPr="005E5ABE" w:rsidRDefault="00C31D42" w:rsidP="00C31D42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72D89E3F" w14:textId="77777777" w:rsidR="00C31D42" w:rsidRPr="006A1453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7B3BDBCE" w14:textId="77777777" w:rsidR="00C31D42" w:rsidRPr="005E5ABE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26C7708" w14:textId="514E437E" w:rsidR="00C31D42" w:rsidRPr="006A1453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28 840</w:t>
            </w:r>
          </w:p>
        </w:tc>
      </w:tr>
    </w:tbl>
    <w:p w14:paraId="0C381928" w14:textId="77777777" w:rsidR="002B2833" w:rsidRPr="006A1453" w:rsidRDefault="002B283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5F29CD60" w14:textId="77777777" w:rsidR="002B2833" w:rsidRPr="006A1453" w:rsidRDefault="002B283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61B8BE67" w14:textId="3467239E" w:rsidR="002B2833" w:rsidRDefault="002B283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73CE30E6" w14:textId="4836D2DA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3B7A1453" w14:textId="42801BE7" w:rsidR="00F621B9" w:rsidRDefault="00F621B9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47BB52AC" w14:textId="77777777" w:rsidR="003E2AC3" w:rsidRPr="006A1453" w:rsidRDefault="003E2AC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076D7027" w14:textId="6B29331C" w:rsidR="002B2833" w:rsidRPr="006A1453" w:rsidRDefault="002B2833" w:rsidP="006A1453">
      <w:pPr>
        <w:pStyle w:val="NoSpacing"/>
        <w:numPr>
          <w:ilvl w:val="0"/>
          <w:numId w:val="4"/>
        </w:numPr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lastRenderedPageBreak/>
        <w:t>Prepare the Budgeted Cash Flow Statement for the year ending 30 June 2020.</w:t>
      </w:r>
    </w:p>
    <w:p w14:paraId="17B2760A" w14:textId="48C5421D" w:rsidR="006A1453" w:rsidRPr="006A1453" w:rsidRDefault="006A1453" w:rsidP="00F621B9">
      <w:pPr>
        <w:pStyle w:val="NoSpacing"/>
        <w:jc w:val="right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652917B1" w14:textId="269AB22F" w:rsidR="002B2833" w:rsidRPr="006A1453" w:rsidRDefault="002B283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Charlotte’s Chairs</w:t>
      </w:r>
    </w:p>
    <w:p w14:paraId="747EE0E7" w14:textId="77777777" w:rsidR="002B2833" w:rsidRPr="006A1453" w:rsidRDefault="002B283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Budgeted Cash Flow Statement for the year ending 30 June 2020</w:t>
      </w:r>
    </w:p>
    <w:p w14:paraId="4286E492" w14:textId="77777777" w:rsidR="002B2833" w:rsidRPr="006A1453" w:rsidRDefault="002B2833" w:rsidP="006A1453">
      <w:pPr>
        <w:pStyle w:val="NoSpacing"/>
        <w:rPr>
          <w:rFonts w:ascii="Tahoma" w:hAnsi="Tahoma" w:cs="Tahoma"/>
          <w:b/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985"/>
        <w:gridCol w:w="2268"/>
      </w:tblGrid>
      <w:tr w:rsidR="002B2833" w:rsidRPr="006A1453" w14:paraId="7836C07A" w14:textId="77777777" w:rsidTr="005E5ABE">
        <w:tc>
          <w:tcPr>
            <w:tcW w:w="4531" w:type="dxa"/>
          </w:tcPr>
          <w:p w14:paraId="4BFB892F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14:paraId="0BCAA93E" w14:textId="77777777" w:rsidR="002B2833" w:rsidRPr="00F621B9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78CB68D7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  <w:p w14:paraId="2E81FE96" w14:textId="77777777" w:rsidR="002B2833" w:rsidRPr="00F621B9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2268" w:type="dxa"/>
          </w:tcPr>
          <w:p w14:paraId="4C108B58" w14:textId="77777777" w:rsidR="002B2833" w:rsidRPr="00F621B9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31BE9A6B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</w:tc>
      </w:tr>
      <w:tr w:rsidR="002B2833" w:rsidRPr="006A1453" w14:paraId="30AD0451" w14:textId="77777777" w:rsidTr="005E5ABE">
        <w:tc>
          <w:tcPr>
            <w:tcW w:w="4531" w:type="dxa"/>
          </w:tcPr>
          <w:p w14:paraId="6782FEB4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27723F4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Cash Flow from Operating Activities</w:t>
            </w:r>
          </w:p>
          <w:p w14:paraId="64F2FC68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1985" w:type="dxa"/>
          </w:tcPr>
          <w:p w14:paraId="58CA0BA7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5A2DF8C2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22330CD0" w14:textId="77777777" w:rsidTr="005E5ABE">
        <w:tc>
          <w:tcPr>
            <w:tcW w:w="4531" w:type="dxa"/>
          </w:tcPr>
          <w:p w14:paraId="4622F0CB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57C81A6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Receipts from Accounts Receivable</w:t>
            </w:r>
          </w:p>
          <w:p w14:paraId="54869857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4A8F360B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319282C" w14:textId="523ED2D9" w:rsidR="002B2833" w:rsidRPr="006A1453" w:rsidRDefault="003E2AC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293 40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27271A92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71B9A812" w14:textId="77777777" w:rsidTr="005E5ABE">
        <w:tc>
          <w:tcPr>
            <w:tcW w:w="4531" w:type="dxa"/>
          </w:tcPr>
          <w:p w14:paraId="1B7F3CC4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B4ADD5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Payments to Accounts Payable</w:t>
            </w:r>
          </w:p>
          <w:p w14:paraId="0219CD37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32E26776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2A7E15A" w14:textId="156D9FB8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</w:t>
            </w:r>
            <w:r w:rsidR="003E2AC3">
              <w:rPr>
                <w:rFonts w:ascii="Tahoma" w:hAnsi="Tahoma" w:cs="Tahoma"/>
                <w:color w:val="000000" w:themeColor="text1"/>
              </w:rPr>
              <w:t>161 70</w:t>
            </w:r>
            <w:r w:rsidRPr="006A1453">
              <w:rPr>
                <w:rFonts w:ascii="Tahoma" w:hAnsi="Tahoma" w:cs="Tahoma"/>
                <w:color w:val="000000" w:themeColor="text1"/>
              </w:rPr>
              <w:t>0)</w:t>
            </w:r>
          </w:p>
        </w:tc>
        <w:tc>
          <w:tcPr>
            <w:tcW w:w="2268" w:type="dxa"/>
          </w:tcPr>
          <w:p w14:paraId="6D7D0F1C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28BF3F8C" w14:textId="77777777" w:rsidTr="005E5ABE">
        <w:tc>
          <w:tcPr>
            <w:tcW w:w="4531" w:type="dxa"/>
          </w:tcPr>
          <w:p w14:paraId="37F09DE0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4E56B73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Advertising</w:t>
            </w:r>
          </w:p>
          <w:p w14:paraId="1057E2C9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16A401DA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CE7D0F4" w14:textId="2745134A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</w:t>
            </w:r>
            <w:r w:rsidR="003E2AC3">
              <w:rPr>
                <w:rFonts w:ascii="Tahoma" w:hAnsi="Tahoma" w:cs="Tahoma"/>
                <w:color w:val="000000" w:themeColor="text1"/>
              </w:rPr>
              <w:t>8 50</w:t>
            </w:r>
            <w:r w:rsidRPr="006A1453">
              <w:rPr>
                <w:rFonts w:ascii="Tahoma" w:hAnsi="Tahoma" w:cs="Tahoma"/>
                <w:color w:val="000000" w:themeColor="text1"/>
              </w:rPr>
              <w:t>0)</w:t>
            </w:r>
          </w:p>
        </w:tc>
        <w:tc>
          <w:tcPr>
            <w:tcW w:w="2268" w:type="dxa"/>
          </w:tcPr>
          <w:p w14:paraId="5447E26D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64C65BDE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1DEA4621" w14:textId="77777777" w:rsidTr="005E5ABE">
        <w:tc>
          <w:tcPr>
            <w:tcW w:w="4531" w:type="dxa"/>
          </w:tcPr>
          <w:p w14:paraId="4BF5A6EA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A113CAB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Interest</w:t>
            </w:r>
          </w:p>
          <w:p w14:paraId="725147E8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33407CAD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BFBDA2E" w14:textId="6A1EEAD2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</w:t>
            </w:r>
            <w:r w:rsidR="003E2AC3">
              <w:rPr>
                <w:rFonts w:ascii="Tahoma" w:hAnsi="Tahoma" w:cs="Tahoma"/>
                <w:color w:val="000000" w:themeColor="text1"/>
              </w:rPr>
              <w:t>4 00</w:t>
            </w:r>
            <w:r w:rsidRPr="006A1453">
              <w:rPr>
                <w:rFonts w:ascii="Tahoma" w:hAnsi="Tahoma" w:cs="Tahoma"/>
                <w:color w:val="000000" w:themeColor="text1"/>
              </w:rPr>
              <w:t>0)</w:t>
            </w:r>
          </w:p>
        </w:tc>
        <w:tc>
          <w:tcPr>
            <w:tcW w:w="2268" w:type="dxa"/>
          </w:tcPr>
          <w:p w14:paraId="17EDEEAE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487889A3" w14:textId="77777777" w:rsidTr="005E5ABE">
        <w:tc>
          <w:tcPr>
            <w:tcW w:w="4531" w:type="dxa"/>
          </w:tcPr>
          <w:p w14:paraId="3F912D51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F84414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General Expenses</w:t>
            </w:r>
          </w:p>
          <w:p w14:paraId="4FC96496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7C24AAE0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5BC5228" w14:textId="3F817F99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</w:t>
            </w:r>
            <w:r w:rsidR="003E2AC3">
              <w:rPr>
                <w:rFonts w:ascii="Tahoma" w:hAnsi="Tahoma" w:cs="Tahoma"/>
                <w:color w:val="000000" w:themeColor="text1"/>
              </w:rPr>
              <w:t>15 00</w:t>
            </w:r>
            <w:r w:rsidRPr="006A1453">
              <w:rPr>
                <w:rFonts w:ascii="Tahoma" w:hAnsi="Tahoma" w:cs="Tahoma"/>
                <w:color w:val="000000" w:themeColor="text1"/>
              </w:rPr>
              <w:t>0)</w:t>
            </w:r>
          </w:p>
        </w:tc>
        <w:tc>
          <w:tcPr>
            <w:tcW w:w="2268" w:type="dxa"/>
          </w:tcPr>
          <w:p w14:paraId="44A888E5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10989428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1D47736D" w14:textId="77777777" w:rsidTr="005E5ABE">
        <w:tc>
          <w:tcPr>
            <w:tcW w:w="4531" w:type="dxa"/>
          </w:tcPr>
          <w:p w14:paraId="53451A84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D170DC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Prepaid Rent Expense</w:t>
            </w:r>
          </w:p>
          <w:p w14:paraId="18792EC4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7C03DF01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B8F2658" w14:textId="3EFEE7A1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</w:t>
            </w:r>
            <w:r w:rsidR="003E2AC3">
              <w:rPr>
                <w:rFonts w:ascii="Tahoma" w:hAnsi="Tahoma" w:cs="Tahoma"/>
                <w:color w:val="000000" w:themeColor="text1"/>
              </w:rPr>
              <w:t>52 00</w:t>
            </w:r>
            <w:r w:rsidRPr="006A1453">
              <w:rPr>
                <w:rFonts w:ascii="Tahoma" w:hAnsi="Tahoma" w:cs="Tahoma"/>
                <w:color w:val="000000" w:themeColor="text1"/>
              </w:rPr>
              <w:t>0)</w:t>
            </w:r>
          </w:p>
        </w:tc>
        <w:tc>
          <w:tcPr>
            <w:tcW w:w="2268" w:type="dxa"/>
          </w:tcPr>
          <w:p w14:paraId="7DBED6E8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72ECE057" w14:textId="77777777" w:rsidTr="005E5ABE">
        <w:tc>
          <w:tcPr>
            <w:tcW w:w="4531" w:type="dxa"/>
          </w:tcPr>
          <w:p w14:paraId="5923DADD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F9027F3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Wages</w:t>
            </w:r>
          </w:p>
          <w:p w14:paraId="6859830C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4D05412B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DA1F858" w14:textId="7CD9E61A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</w:t>
            </w:r>
            <w:r w:rsidR="003E2AC3">
              <w:rPr>
                <w:rFonts w:ascii="Tahoma" w:hAnsi="Tahoma" w:cs="Tahoma"/>
                <w:color w:val="000000" w:themeColor="text1"/>
              </w:rPr>
              <w:t>34 50</w:t>
            </w:r>
            <w:r w:rsidRPr="006A1453">
              <w:rPr>
                <w:rFonts w:ascii="Tahoma" w:hAnsi="Tahoma" w:cs="Tahoma"/>
                <w:color w:val="000000" w:themeColor="text1"/>
              </w:rPr>
              <w:t>0)</w:t>
            </w:r>
          </w:p>
        </w:tc>
        <w:tc>
          <w:tcPr>
            <w:tcW w:w="2268" w:type="dxa"/>
          </w:tcPr>
          <w:p w14:paraId="29C12D20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55CA3B14" w14:textId="77777777" w:rsidTr="005E5ABE">
        <w:tc>
          <w:tcPr>
            <w:tcW w:w="4531" w:type="dxa"/>
          </w:tcPr>
          <w:p w14:paraId="046760E5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CFCEB4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GST Paid</w:t>
            </w:r>
          </w:p>
          <w:p w14:paraId="5DDA3A69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17FFBC84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8EFDCC9" w14:textId="2C140B46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</w:t>
            </w:r>
            <w:r w:rsidR="003E2AC3">
              <w:rPr>
                <w:rFonts w:ascii="Tahoma" w:hAnsi="Tahoma" w:cs="Tahoma"/>
                <w:color w:val="000000" w:themeColor="text1"/>
              </w:rPr>
              <w:t>10 05</w:t>
            </w:r>
            <w:r w:rsidRPr="006A1453">
              <w:rPr>
                <w:rFonts w:ascii="Tahoma" w:hAnsi="Tahoma" w:cs="Tahoma"/>
                <w:color w:val="000000" w:themeColor="text1"/>
              </w:rPr>
              <w:t>0)</w:t>
            </w:r>
          </w:p>
        </w:tc>
        <w:tc>
          <w:tcPr>
            <w:tcW w:w="2268" w:type="dxa"/>
          </w:tcPr>
          <w:p w14:paraId="34F5D3C7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3AD4F915" w14:textId="77777777" w:rsidTr="005E5ABE">
        <w:tc>
          <w:tcPr>
            <w:tcW w:w="4531" w:type="dxa"/>
          </w:tcPr>
          <w:p w14:paraId="4A495A89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B2325A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GST Settlements</w:t>
            </w:r>
          </w:p>
          <w:p w14:paraId="0E68DA2E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6786CE15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99CDE63" w14:textId="070E9AE1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</w:t>
            </w:r>
            <w:r w:rsidR="003E2AC3">
              <w:rPr>
                <w:rFonts w:ascii="Tahoma" w:hAnsi="Tahoma" w:cs="Tahoma"/>
                <w:color w:val="000000" w:themeColor="text1"/>
              </w:rPr>
              <w:t>1 62</w:t>
            </w:r>
            <w:r w:rsidRPr="006A1453">
              <w:rPr>
                <w:rFonts w:ascii="Tahoma" w:hAnsi="Tahoma" w:cs="Tahoma"/>
                <w:color w:val="000000" w:themeColor="text1"/>
              </w:rPr>
              <w:t>0)</w:t>
            </w:r>
          </w:p>
        </w:tc>
        <w:tc>
          <w:tcPr>
            <w:tcW w:w="2268" w:type="dxa"/>
          </w:tcPr>
          <w:p w14:paraId="520C3EE0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6DC722D0" w14:textId="77777777" w:rsidTr="005E5ABE">
        <w:tc>
          <w:tcPr>
            <w:tcW w:w="4531" w:type="dxa"/>
          </w:tcPr>
          <w:p w14:paraId="17646F13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0305FA95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Net Cash Flows from Operations</w:t>
            </w:r>
          </w:p>
          <w:p w14:paraId="176ACEF8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1985" w:type="dxa"/>
          </w:tcPr>
          <w:p w14:paraId="51F7311A" w14:textId="77777777" w:rsidR="002B2833" w:rsidRPr="006A1453" w:rsidRDefault="002B2833" w:rsidP="005E5AB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13238F49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6"/>
                <w:szCs w:val="6"/>
              </w:rPr>
            </w:pPr>
          </w:p>
          <w:p w14:paraId="563C9904" w14:textId="02E2D4FE" w:rsidR="002B2833" w:rsidRPr="006A1453" w:rsidRDefault="008D2CBC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6 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  <w:r>
              <w:rPr>
                <w:rFonts w:ascii="Tahoma" w:hAnsi="Tahoma" w:cs="Tahoma"/>
                <w:color w:val="000000" w:themeColor="text1"/>
              </w:rPr>
              <w:t>30</w:t>
            </w:r>
          </w:p>
        </w:tc>
      </w:tr>
      <w:tr w:rsidR="002B2833" w:rsidRPr="006A1453" w14:paraId="3B001F6A" w14:textId="77777777" w:rsidTr="005E5ABE">
        <w:tc>
          <w:tcPr>
            <w:tcW w:w="4531" w:type="dxa"/>
          </w:tcPr>
          <w:p w14:paraId="0B8F8924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1C8CDC0F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Cash Flows from Investing Activities</w:t>
            </w:r>
          </w:p>
          <w:p w14:paraId="62E2E4D8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1985" w:type="dxa"/>
          </w:tcPr>
          <w:p w14:paraId="3572118E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60A87E3F" w14:textId="77777777" w:rsidR="002B2833" w:rsidRPr="006A1453" w:rsidRDefault="002B2833" w:rsidP="005E5AB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0144F007" w14:textId="77777777" w:rsidTr="005E5ABE">
        <w:tc>
          <w:tcPr>
            <w:tcW w:w="4531" w:type="dxa"/>
          </w:tcPr>
          <w:p w14:paraId="14FC29C7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8DB7CAE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Purchase of Equipment</w:t>
            </w:r>
          </w:p>
          <w:p w14:paraId="074ADA55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5DA6AE6B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E7E19E8" w14:textId="1E21F326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</w:t>
            </w:r>
            <w:r w:rsidR="008D2CBC">
              <w:rPr>
                <w:rFonts w:ascii="Tahoma" w:hAnsi="Tahoma" w:cs="Tahoma"/>
                <w:color w:val="000000" w:themeColor="text1"/>
              </w:rPr>
              <w:t>25 00</w:t>
            </w:r>
            <w:r w:rsidRPr="006A1453">
              <w:rPr>
                <w:rFonts w:ascii="Tahoma" w:hAnsi="Tahoma" w:cs="Tahoma"/>
                <w:color w:val="000000" w:themeColor="text1"/>
              </w:rPr>
              <w:t>0)</w:t>
            </w:r>
          </w:p>
        </w:tc>
        <w:tc>
          <w:tcPr>
            <w:tcW w:w="2268" w:type="dxa"/>
          </w:tcPr>
          <w:p w14:paraId="26B4CDB9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74218E91" w14:textId="77777777" w:rsidTr="005E5ABE">
        <w:tc>
          <w:tcPr>
            <w:tcW w:w="4531" w:type="dxa"/>
          </w:tcPr>
          <w:p w14:paraId="4CB8EA66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6D052B30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Net Cash Flows from Investing Activities</w:t>
            </w:r>
          </w:p>
        </w:tc>
        <w:tc>
          <w:tcPr>
            <w:tcW w:w="1985" w:type="dxa"/>
          </w:tcPr>
          <w:p w14:paraId="7A56B776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6BC920C7" w14:textId="77777777" w:rsidR="002B2833" w:rsidRPr="005E5ABE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6"/>
                <w:szCs w:val="6"/>
              </w:rPr>
            </w:pPr>
          </w:p>
          <w:p w14:paraId="1DFB5653" w14:textId="3EAF068D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</w:t>
            </w:r>
            <w:r w:rsidR="008D2CBC">
              <w:rPr>
                <w:rFonts w:ascii="Tahoma" w:hAnsi="Tahoma" w:cs="Tahoma"/>
                <w:color w:val="000000" w:themeColor="text1"/>
              </w:rPr>
              <w:t>25 00</w:t>
            </w:r>
            <w:r w:rsidRPr="006A1453">
              <w:rPr>
                <w:rFonts w:ascii="Tahoma" w:hAnsi="Tahoma" w:cs="Tahoma"/>
                <w:color w:val="000000" w:themeColor="text1"/>
              </w:rPr>
              <w:t>0)</w:t>
            </w:r>
          </w:p>
          <w:p w14:paraId="4E2B7482" w14:textId="77777777" w:rsidR="002B2833" w:rsidRPr="005E5ABE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6"/>
                <w:szCs w:val="6"/>
              </w:rPr>
            </w:pPr>
          </w:p>
        </w:tc>
      </w:tr>
      <w:tr w:rsidR="002B2833" w:rsidRPr="006A1453" w14:paraId="2A2EEE9B" w14:textId="77777777" w:rsidTr="005E5ABE">
        <w:tc>
          <w:tcPr>
            <w:tcW w:w="4531" w:type="dxa"/>
          </w:tcPr>
          <w:p w14:paraId="46674DBB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041DDEE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Cash Flows from Financing Activities</w:t>
            </w:r>
          </w:p>
          <w:p w14:paraId="08FDAB00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1985" w:type="dxa"/>
          </w:tcPr>
          <w:p w14:paraId="0695D95F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3DC0D818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4DFA05FC" w14:textId="77777777" w:rsidTr="005E5ABE">
        <w:tc>
          <w:tcPr>
            <w:tcW w:w="4531" w:type="dxa"/>
          </w:tcPr>
          <w:p w14:paraId="65847AA3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661A040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Capital</w:t>
            </w:r>
          </w:p>
          <w:p w14:paraId="0A4D7359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584EC45E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0D03C56" w14:textId="65CEE246" w:rsidR="002B2833" w:rsidRPr="006A1453" w:rsidRDefault="008D2CBC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40 00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2FA7A88D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4A548980" w14:textId="77777777" w:rsidTr="005E5ABE">
        <w:tc>
          <w:tcPr>
            <w:tcW w:w="4531" w:type="dxa"/>
          </w:tcPr>
          <w:p w14:paraId="0BC46972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90DE62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Loan Borrowings – MNC Bank</w:t>
            </w:r>
          </w:p>
          <w:p w14:paraId="754402D1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4D2D0E27" w14:textId="77777777" w:rsidR="002B2833" w:rsidRPr="00F621B9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484BC51" w14:textId="2D187F8F" w:rsidR="002B2833" w:rsidRPr="006A1453" w:rsidRDefault="008D2CB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30 00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03395A94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4DFCCFC4" w14:textId="77777777" w:rsidTr="005E5ABE">
        <w:tc>
          <w:tcPr>
            <w:tcW w:w="4531" w:type="dxa"/>
          </w:tcPr>
          <w:p w14:paraId="282BD403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4713FC5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Drawings</w:t>
            </w:r>
          </w:p>
          <w:p w14:paraId="77A849BF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0E2214C8" w14:textId="77777777" w:rsidR="002B2833" w:rsidRPr="00F621B9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C8401D1" w14:textId="1D92E263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</w:t>
            </w:r>
            <w:r w:rsidR="008D2CBC">
              <w:rPr>
                <w:rFonts w:ascii="Tahoma" w:hAnsi="Tahoma" w:cs="Tahoma"/>
                <w:color w:val="000000" w:themeColor="text1"/>
              </w:rPr>
              <w:t>24 50</w:t>
            </w:r>
            <w:r w:rsidRPr="006A1453">
              <w:rPr>
                <w:rFonts w:ascii="Tahoma" w:hAnsi="Tahoma" w:cs="Tahoma"/>
                <w:color w:val="000000" w:themeColor="text1"/>
              </w:rPr>
              <w:t>0)</w:t>
            </w:r>
          </w:p>
        </w:tc>
        <w:tc>
          <w:tcPr>
            <w:tcW w:w="2268" w:type="dxa"/>
          </w:tcPr>
          <w:p w14:paraId="7F467B80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67CA05A0" w14:textId="77777777" w:rsidTr="005E5ABE">
        <w:tc>
          <w:tcPr>
            <w:tcW w:w="4531" w:type="dxa"/>
          </w:tcPr>
          <w:p w14:paraId="76BB6C30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F32736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Loan Repayments – MCN Bank</w:t>
            </w:r>
          </w:p>
          <w:p w14:paraId="1D82544B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2BE89039" w14:textId="77777777" w:rsidR="002B2833" w:rsidRPr="00F621B9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3F19F6B" w14:textId="55D50894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</w:t>
            </w:r>
            <w:r w:rsidR="008D2CBC">
              <w:rPr>
                <w:rFonts w:ascii="Tahoma" w:hAnsi="Tahoma" w:cs="Tahoma"/>
                <w:color w:val="000000" w:themeColor="text1"/>
              </w:rPr>
              <w:t>12 00</w:t>
            </w:r>
            <w:r w:rsidRPr="006A1453">
              <w:rPr>
                <w:rFonts w:ascii="Tahoma" w:hAnsi="Tahoma" w:cs="Tahoma"/>
                <w:color w:val="000000" w:themeColor="text1"/>
              </w:rPr>
              <w:t>0)</w:t>
            </w:r>
          </w:p>
        </w:tc>
        <w:tc>
          <w:tcPr>
            <w:tcW w:w="2268" w:type="dxa"/>
          </w:tcPr>
          <w:p w14:paraId="377D9501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11B73088" w14:textId="77777777" w:rsidTr="005E5ABE">
        <w:tc>
          <w:tcPr>
            <w:tcW w:w="4531" w:type="dxa"/>
          </w:tcPr>
          <w:p w14:paraId="4C46C927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529FCAF0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Net Cash Flows from Financing Activities</w:t>
            </w:r>
          </w:p>
          <w:p w14:paraId="573936FF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1985" w:type="dxa"/>
          </w:tcPr>
          <w:p w14:paraId="1636B494" w14:textId="77777777" w:rsidR="002B2833" w:rsidRPr="006A1453" w:rsidRDefault="002B2833" w:rsidP="005E5AB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4BBA4D7C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6"/>
                <w:szCs w:val="6"/>
              </w:rPr>
            </w:pPr>
          </w:p>
          <w:p w14:paraId="453B5EF8" w14:textId="13547B1F" w:rsidR="002B2833" w:rsidRPr="006A1453" w:rsidRDefault="008D2CB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33 500</w:t>
            </w:r>
          </w:p>
        </w:tc>
      </w:tr>
      <w:tr w:rsidR="002B2833" w:rsidRPr="006A1453" w14:paraId="02A3C9F2" w14:textId="77777777" w:rsidTr="005E5ABE">
        <w:tc>
          <w:tcPr>
            <w:tcW w:w="4531" w:type="dxa"/>
          </w:tcPr>
          <w:p w14:paraId="3BCD7C1E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551F52E7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Net Increase / (Decrease) in Cash Position</w:t>
            </w:r>
          </w:p>
          <w:p w14:paraId="2DBC571D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1985" w:type="dxa"/>
          </w:tcPr>
          <w:p w14:paraId="59524B08" w14:textId="77777777" w:rsidR="002B2833" w:rsidRPr="006A1453" w:rsidRDefault="002B2833" w:rsidP="005E5AB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45155E2D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6"/>
                <w:szCs w:val="6"/>
              </w:rPr>
            </w:pPr>
          </w:p>
          <w:p w14:paraId="5FCAD03E" w14:textId="005C1452" w:rsidR="002B2833" w:rsidRPr="006A1453" w:rsidRDefault="008D2CB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14 53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2B2833" w:rsidRPr="006A1453" w14:paraId="281B4945" w14:textId="77777777" w:rsidTr="005E5ABE">
        <w:tc>
          <w:tcPr>
            <w:tcW w:w="4531" w:type="dxa"/>
          </w:tcPr>
          <w:p w14:paraId="60870036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361FF368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Bank Balance at 1 July 2019</w:t>
            </w:r>
          </w:p>
          <w:p w14:paraId="02C9BAD2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1985" w:type="dxa"/>
          </w:tcPr>
          <w:p w14:paraId="6D107C97" w14:textId="77777777" w:rsidR="002B2833" w:rsidRPr="006A1453" w:rsidRDefault="002B2833" w:rsidP="005E5AB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2C88A711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6"/>
                <w:szCs w:val="6"/>
              </w:rPr>
            </w:pPr>
          </w:p>
          <w:p w14:paraId="117DF48C" w14:textId="54D4CD64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2B2833" w:rsidRPr="006A1453" w14:paraId="0C7A0CF9" w14:textId="77777777" w:rsidTr="005E5ABE">
        <w:tc>
          <w:tcPr>
            <w:tcW w:w="4531" w:type="dxa"/>
          </w:tcPr>
          <w:p w14:paraId="39D6AE90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7BF3A3A0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Bank Balance at 30 June 2020</w:t>
            </w:r>
          </w:p>
          <w:p w14:paraId="4CD91EBF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1985" w:type="dxa"/>
          </w:tcPr>
          <w:p w14:paraId="407D5556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233F96D1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6"/>
                <w:szCs w:val="6"/>
              </w:rPr>
            </w:pPr>
          </w:p>
          <w:p w14:paraId="598989D8" w14:textId="323E86DA" w:rsidR="002B2833" w:rsidRPr="006A1453" w:rsidRDefault="008D2CB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14 53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</w:tbl>
    <w:p w14:paraId="4EB2FBD8" w14:textId="77777777" w:rsidR="005E5ABE" w:rsidRDefault="005E5ABE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1A3E904A" w14:textId="77777777" w:rsidR="006A1453" w:rsidRDefault="006A145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35D0F11B" w14:textId="77777777" w:rsidR="006A1453" w:rsidRDefault="006A145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4058C8FB" w14:textId="77777777" w:rsidR="006A1453" w:rsidRDefault="006A145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DD57639" w14:textId="512519C9" w:rsidR="00000E30" w:rsidRDefault="00000E30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sectPr w:rsidR="00000E30" w:rsidSect="00A314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altName w:val="Eras Bold ITC"/>
    <w:panose1 w:val="020B0907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bon-Roman">
    <w:altName w:val="Arial Unicode M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45 Book">
    <w:altName w:val="Cambria"/>
    <w:panose1 w:val="02000503020000020003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-BlackCond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55B4"/>
    <w:multiLevelType w:val="hybridMultilevel"/>
    <w:tmpl w:val="90A2449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46393"/>
    <w:multiLevelType w:val="hybridMultilevel"/>
    <w:tmpl w:val="99E0AB1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B7782B"/>
    <w:multiLevelType w:val="hybridMultilevel"/>
    <w:tmpl w:val="3B2454C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997035"/>
    <w:multiLevelType w:val="hybridMultilevel"/>
    <w:tmpl w:val="C734CC7A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131145"/>
    <w:multiLevelType w:val="hybridMultilevel"/>
    <w:tmpl w:val="E0E8E95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30773D"/>
    <w:multiLevelType w:val="hybridMultilevel"/>
    <w:tmpl w:val="D292CA0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CE731D"/>
    <w:multiLevelType w:val="hybridMultilevel"/>
    <w:tmpl w:val="3068759E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DD"/>
    <w:rsid w:val="00000E30"/>
    <w:rsid w:val="000518B2"/>
    <w:rsid w:val="00067A3E"/>
    <w:rsid w:val="00082EC6"/>
    <w:rsid w:val="000A053A"/>
    <w:rsid w:val="0010537C"/>
    <w:rsid w:val="001141A3"/>
    <w:rsid w:val="00117D17"/>
    <w:rsid w:val="001360FF"/>
    <w:rsid w:val="00140664"/>
    <w:rsid w:val="0018694B"/>
    <w:rsid w:val="001C682A"/>
    <w:rsid w:val="002B2833"/>
    <w:rsid w:val="00315E36"/>
    <w:rsid w:val="003217FD"/>
    <w:rsid w:val="003252D6"/>
    <w:rsid w:val="00353F2D"/>
    <w:rsid w:val="00381087"/>
    <w:rsid w:val="00390BA8"/>
    <w:rsid w:val="003A7010"/>
    <w:rsid w:val="003B737F"/>
    <w:rsid w:val="003E2AC3"/>
    <w:rsid w:val="003F68D2"/>
    <w:rsid w:val="00411366"/>
    <w:rsid w:val="004605B7"/>
    <w:rsid w:val="004A2F62"/>
    <w:rsid w:val="004A3198"/>
    <w:rsid w:val="004A329C"/>
    <w:rsid w:val="004D4E74"/>
    <w:rsid w:val="004F12DD"/>
    <w:rsid w:val="00541E21"/>
    <w:rsid w:val="00541F7F"/>
    <w:rsid w:val="00545324"/>
    <w:rsid w:val="0055347F"/>
    <w:rsid w:val="00562CD4"/>
    <w:rsid w:val="00577033"/>
    <w:rsid w:val="005C7F2A"/>
    <w:rsid w:val="005D3465"/>
    <w:rsid w:val="005E42AF"/>
    <w:rsid w:val="005E5ABE"/>
    <w:rsid w:val="005E6C3E"/>
    <w:rsid w:val="006105C9"/>
    <w:rsid w:val="0062333B"/>
    <w:rsid w:val="00646DF3"/>
    <w:rsid w:val="00662BFC"/>
    <w:rsid w:val="006A1453"/>
    <w:rsid w:val="00705EA2"/>
    <w:rsid w:val="00737444"/>
    <w:rsid w:val="00750DCA"/>
    <w:rsid w:val="00764B05"/>
    <w:rsid w:val="00784929"/>
    <w:rsid w:val="007A2AF8"/>
    <w:rsid w:val="007A7A1D"/>
    <w:rsid w:val="007C4BB8"/>
    <w:rsid w:val="007E6312"/>
    <w:rsid w:val="007F1027"/>
    <w:rsid w:val="00807624"/>
    <w:rsid w:val="00831659"/>
    <w:rsid w:val="00832079"/>
    <w:rsid w:val="00852C76"/>
    <w:rsid w:val="00870159"/>
    <w:rsid w:val="00884E1C"/>
    <w:rsid w:val="008D2CBC"/>
    <w:rsid w:val="008E0CDF"/>
    <w:rsid w:val="0090401C"/>
    <w:rsid w:val="00917541"/>
    <w:rsid w:val="00951913"/>
    <w:rsid w:val="009556B1"/>
    <w:rsid w:val="00980C59"/>
    <w:rsid w:val="00997BE5"/>
    <w:rsid w:val="00A05024"/>
    <w:rsid w:val="00A314C2"/>
    <w:rsid w:val="00A31954"/>
    <w:rsid w:val="00A72AEF"/>
    <w:rsid w:val="00AA3217"/>
    <w:rsid w:val="00AC0D98"/>
    <w:rsid w:val="00AC6639"/>
    <w:rsid w:val="00B020FF"/>
    <w:rsid w:val="00B0725C"/>
    <w:rsid w:val="00B2392B"/>
    <w:rsid w:val="00B66306"/>
    <w:rsid w:val="00B77580"/>
    <w:rsid w:val="00BB3886"/>
    <w:rsid w:val="00BD7C58"/>
    <w:rsid w:val="00BF1991"/>
    <w:rsid w:val="00C21B13"/>
    <w:rsid w:val="00C31D42"/>
    <w:rsid w:val="00D752F8"/>
    <w:rsid w:val="00E472D0"/>
    <w:rsid w:val="00E57760"/>
    <w:rsid w:val="00E82908"/>
    <w:rsid w:val="00E85458"/>
    <w:rsid w:val="00E8691B"/>
    <w:rsid w:val="00E96921"/>
    <w:rsid w:val="00E971F5"/>
    <w:rsid w:val="00EC22FA"/>
    <w:rsid w:val="00F256CF"/>
    <w:rsid w:val="00F621B9"/>
    <w:rsid w:val="00F8594C"/>
    <w:rsid w:val="00FD07D5"/>
    <w:rsid w:val="00FE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82226"/>
  <w15:chartTrackingRefBased/>
  <w15:docId w15:val="{6833AE89-354E-7147-BD37-BE083D1F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12DD"/>
    <w:pPr>
      <w:spacing w:after="200" w:line="276" w:lineRule="auto"/>
    </w:pPr>
    <w:rPr>
      <w:rFonts w:ascii="Tahoma" w:eastAsiaTheme="minorEastAsia" w:hAnsi="Tahoma"/>
      <w:sz w:val="20"/>
      <w:szCs w:val="22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4F12DD"/>
    <w:pPr>
      <w:keepNext/>
      <w:spacing w:after="0" w:line="240" w:lineRule="auto"/>
      <w:outlineLvl w:val="0"/>
    </w:pPr>
    <w:rPr>
      <w:rFonts w:ascii="Eras Bold ITC" w:eastAsia="Times New Roman" w:hAnsi="Eras Bold ITC" w:cs="Arial"/>
      <w:b/>
      <w:bCs/>
      <w:kern w:val="32"/>
      <w:sz w:val="26"/>
      <w:szCs w:val="32"/>
    </w:rPr>
  </w:style>
  <w:style w:type="paragraph" w:styleId="Heading2">
    <w:name w:val="heading 2"/>
    <w:basedOn w:val="Heading1"/>
    <w:next w:val="NoSpacing"/>
    <w:link w:val="Heading2Char"/>
    <w:uiPriority w:val="9"/>
    <w:unhideWhenUsed/>
    <w:qFormat/>
    <w:rsid w:val="002B2833"/>
    <w:pPr>
      <w:autoSpaceDE w:val="0"/>
      <w:autoSpaceDN w:val="0"/>
      <w:adjustRightInd w:val="0"/>
      <w:outlineLvl w:val="1"/>
    </w:pPr>
    <w:rPr>
      <w:rFonts w:cs="Tahoma"/>
      <w:b w:val="0"/>
      <w:bCs w:val="0"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2B2833"/>
    <w:pPr>
      <w:spacing w:after="0" w:line="240" w:lineRule="auto"/>
      <w:outlineLvl w:val="2"/>
    </w:pPr>
    <w:rPr>
      <w:rFonts w:cs="Tahoma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B283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B283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28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83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qFormat/>
    <w:rsid w:val="002B2833"/>
    <w:pPr>
      <w:spacing w:before="240" w:after="60" w:line="240" w:lineRule="auto"/>
      <w:outlineLvl w:val="8"/>
    </w:pPr>
    <w:rPr>
      <w:rFonts w:ascii="Arial" w:eastAsia="MS Mincho" w:hAnsi="Arial" w:cs="Arial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F12DD"/>
  </w:style>
  <w:style w:type="character" w:customStyle="1" w:styleId="Heading1Char">
    <w:name w:val="Heading 1 Char"/>
    <w:basedOn w:val="DefaultParagraphFont"/>
    <w:link w:val="Heading1"/>
    <w:rsid w:val="004F12DD"/>
    <w:rPr>
      <w:rFonts w:ascii="Eras Bold ITC" w:eastAsia="Times New Roman" w:hAnsi="Eras Bold ITC" w:cs="Arial"/>
      <w:b/>
      <w:bCs/>
      <w:kern w:val="32"/>
      <w:sz w:val="26"/>
      <w:szCs w:val="32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4F12DD"/>
    <w:pPr>
      <w:ind w:left="720"/>
      <w:contextualSpacing/>
    </w:pPr>
  </w:style>
  <w:style w:type="table" w:styleId="TableGrid">
    <w:name w:val="Table Grid"/>
    <w:basedOn w:val="TableNormal"/>
    <w:uiPriority w:val="59"/>
    <w:rsid w:val="004F12DD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4F12DD"/>
    <w:rPr>
      <w:rFonts w:ascii="Tahoma" w:eastAsiaTheme="minorEastAsia" w:hAnsi="Tahoma"/>
      <w:sz w:val="20"/>
      <w:szCs w:val="22"/>
      <w:lang w:eastAsia="en-A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96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6921"/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ATEXT1Char">
    <w:name w:val="A TEXT 1 Char"/>
    <w:link w:val="ATEXT1"/>
    <w:uiPriority w:val="99"/>
    <w:locked/>
    <w:rsid w:val="00082EC6"/>
    <w:rPr>
      <w:rFonts w:ascii="Arial" w:eastAsia="Times New Roman" w:hAnsi="Arial" w:cs="Sabon-Roman"/>
      <w:color w:val="000000"/>
      <w:sz w:val="20"/>
      <w:szCs w:val="19"/>
      <w:lang w:val="en-GB"/>
    </w:rPr>
  </w:style>
  <w:style w:type="paragraph" w:customStyle="1" w:styleId="ATEXT1">
    <w:name w:val="A TEXT 1"/>
    <w:basedOn w:val="Normal"/>
    <w:link w:val="ATEXT1Char"/>
    <w:uiPriority w:val="99"/>
    <w:qFormat/>
    <w:rsid w:val="00082EC6"/>
    <w:pPr>
      <w:widowControl w:val="0"/>
      <w:tabs>
        <w:tab w:val="left" w:pos="283"/>
        <w:tab w:val="left" w:pos="567"/>
        <w:tab w:val="left" w:pos="851"/>
      </w:tabs>
      <w:suppressAutoHyphens/>
      <w:autoSpaceDE w:val="0"/>
      <w:autoSpaceDN w:val="0"/>
      <w:adjustRightInd w:val="0"/>
      <w:spacing w:after="80" w:line="260" w:lineRule="atLeast"/>
    </w:pPr>
    <w:rPr>
      <w:rFonts w:ascii="Arial" w:eastAsia="Times New Roman" w:hAnsi="Arial" w:cs="Sabon-Roman"/>
      <w:color w:val="000000"/>
      <w:szCs w:val="19"/>
      <w:lang w:val="en-GB" w:eastAsia="en-US"/>
    </w:rPr>
  </w:style>
  <w:style w:type="paragraph" w:styleId="NormalWeb">
    <w:name w:val="Normal (Web)"/>
    <w:basedOn w:val="Normal"/>
    <w:uiPriority w:val="99"/>
    <w:unhideWhenUsed/>
    <w:rsid w:val="00E5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AF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AF8"/>
    <w:rPr>
      <w:rFonts w:ascii="Times New Roman" w:eastAsiaTheme="minorEastAsia" w:hAnsi="Times New Roman" w:cs="Times New Roman"/>
      <w:sz w:val="18"/>
      <w:szCs w:val="1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2B2833"/>
    <w:rPr>
      <w:rFonts w:ascii="Eras Bold ITC" w:eastAsia="Times New Roman" w:hAnsi="Eras Bold ITC" w:cs="Tahoma"/>
      <w:kern w:val="32"/>
      <w:sz w:val="22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2B2833"/>
    <w:rPr>
      <w:rFonts w:ascii="Tahoma" w:eastAsiaTheme="minorEastAsia" w:hAnsi="Tahoma" w:cs="Tahoma"/>
      <w:b/>
      <w:sz w:val="2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2B2833"/>
    <w:rPr>
      <w:rFonts w:ascii="Times New Roman" w:eastAsia="Times New Roman" w:hAnsi="Times New Roman" w:cs="Times New Roman"/>
      <w:b/>
      <w:bCs/>
      <w:sz w:val="28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2B2833"/>
    <w:rPr>
      <w:rFonts w:ascii="Times New Roman" w:eastAsia="Times New Roman" w:hAnsi="Times New Roman" w:cs="Times New Roman"/>
      <w:b/>
      <w:bCs/>
      <w:i/>
      <w:iCs/>
      <w:sz w:val="26"/>
      <w:szCs w:val="26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2B28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2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83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rsid w:val="002B2833"/>
    <w:rPr>
      <w:rFonts w:ascii="Arial" w:eastAsia="MS Mincho" w:hAnsi="Arial" w:cs="Arial"/>
      <w:sz w:val="20"/>
      <w:szCs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B2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833"/>
    <w:rPr>
      <w:rFonts w:ascii="Tahoma" w:eastAsiaTheme="minorEastAsia" w:hAnsi="Tahoma"/>
      <w:sz w:val="20"/>
      <w:szCs w:val="2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B2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833"/>
    <w:rPr>
      <w:rFonts w:ascii="Tahoma" w:eastAsiaTheme="minorEastAsia" w:hAnsi="Tahoma"/>
      <w:sz w:val="20"/>
      <w:szCs w:val="22"/>
      <w:lang w:eastAsia="en-AU"/>
    </w:rPr>
  </w:style>
  <w:style w:type="paragraph" w:customStyle="1" w:styleId="Noparagraphstyle">
    <w:name w:val="[No paragraph style]"/>
    <w:rsid w:val="002B2833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color w:val="000000"/>
      <w:lang w:eastAsia="zh-CN"/>
    </w:rPr>
  </w:style>
  <w:style w:type="character" w:customStyle="1" w:styleId="bold">
    <w:name w:val="bold"/>
    <w:rsid w:val="002B2833"/>
    <w:rPr>
      <w:b/>
      <w:bCs/>
    </w:rPr>
  </w:style>
  <w:style w:type="paragraph" w:customStyle="1" w:styleId="Tabletext">
    <w:name w:val="Table text"/>
    <w:basedOn w:val="Normal"/>
    <w:rsid w:val="002B283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lang w:eastAsia="zh-CN"/>
    </w:rPr>
  </w:style>
  <w:style w:type="paragraph" w:customStyle="1" w:styleId="Headquestion">
    <w:name w:val="Head question"/>
    <w:basedOn w:val="Noparagraphstyle"/>
    <w:next w:val="Normal"/>
    <w:rsid w:val="002B2833"/>
  </w:style>
  <w:style w:type="paragraph" w:customStyle="1" w:styleId="Bodyright">
    <w:name w:val="Body right"/>
    <w:basedOn w:val="Normal"/>
    <w:next w:val="Normal"/>
    <w:rsid w:val="002B2833"/>
    <w:pPr>
      <w:widowControl w:val="0"/>
      <w:tabs>
        <w:tab w:val="left" w:pos="454"/>
      </w:tabs>
      <w:overflowPunct w:val="0"/>
      <w:autoSpaceDE w:val="0"/>
      <w:autoSpaceDN w:val="0"/>
      <w:adjustRightInd w:val="0"/>
      <w:spacing w:before="80" w:after="40" w:line="240" w:lineRule="auto"/>
      <w:jc w:val="right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Bodytab">
    <w:name w:val="Body tab"/>
    <w:basedOn w:val="Normal"/>
    <w:rsid w:val="002B2833"/>
    <w:pPr>
      <w:tabs>
        <w:tab w:val="left" w:pos="451"/>
        <w:tab w:val="left" w:pos="907"/>
        <w:tab w:val="left" w:pos="1361"/>
        <w:tab w:val="left" w:pos="1814"/>
        <w:tab w:val="left" w:pos="2268"/>
        <w:tab w:val="left" w:pos="2721"/>
        <w:tab w:val="left" w:pos="3169"/>
        <w:tab w:val="left" w:pos="3657"/>
        <w:tab w:val="left" w:pos="4082"/>
      </w:tabs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Times New Roman" w:eastAsia="SimSun" w:hAnsi="Times New Roman" w:cs="Times New Roman"/>
      <w:color w:val="000000"/>
      <w:lang w:eastAsia="zh-CN"/>
    </w:rPr>
  </w:style>
  <w:style w:type="paragraph" w:customStyle="1" w:styleId="OmniPage13">
    <w:name w:val="OmniPage #13"/>
    <w:basedOn w:val="Normal"/>
    <w:rsid w:val="002B2833"/>
    <w:pPr>
      <w:tabs>
        <w:tab w:val="right" w:pos="9786"/>
      </w:tabs>
      <w:overflowPunct w:val="0"/>
      <w:autoSpaceDE w:val="0"/>
      <w:autoSpaceDN w:val="0"/>
      <w:adjustRightInd w:val="0"/>
      <w:spacing w:after="0" w:line="268" w:lineRule="exact"/>
      <w:ind w:left="658" w:right="50" w:firstLine="62"/>
      <w:textAlignment w:val="baseline"/>
    </w:pPr>
    <w:rPr>
      <w:rFonts w:ascii="Times New Roman" w:eastAsia="Times New Roman" w:hAnsi="Times New Roman" w:cs="Times New Roman"/>
      <w:noProof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2B2833"/>
    <w:rPr>
      <w:color w:val="808080"/>
    </w:rPr>
  </w:style>
  <w:style w:type="paragraph" w:styleId="BodyTextIndent">
    <w:name w:val="Body Text Indent"/>
    <w:basedOn w:val="Normal"/>
    <w:link w:val="BodyTextIndentChar"/>
    <w:rsid w:val="002B28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B2833"/>
    <w:rPr>
      <w:rFonts w:ascii="Times New Roman" w:eastAsia="Times New Roman" w:hAnsi="Times New Roman" w:cs="Times New Roman"/>
      <w:lang w:eastAsia="en-AU"/>
    </w:rPr>
  </w:style>
  <w:style w:type="paragraph" w:styleId="BodyText3">
    <w:name w:val="Body Text 3"/>
    <w:basedOn w:val="Normal"/>
    <w:link w:val="BodyText3Char"/>
    <w:uiPriority w:val="99"/>
    <w:unhideWhenUsed/>
    <w:rsid w:val="002B28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B2833"/>
    <w:rPr>
      <w:rFonts w:ascii="Tahoma" w:eastAsiaTheme="minorEastAsia" w:hAnsi="Tahoma"/>
      <w:sz w:val="16"/>
      <w:szCs w:val="16"/>
      <w:lang w:eastAsia="en-AU"/>
    </w:rPr>
  </w:style>
  <w:style w:type="paragraph" w:styleId="BodyText">
    <w:name w:val="Body Text"/>
    <w:basedOn w:val="Normal"/>
    <w:link w:val="BodyTextChar"/>
    <w:unhideWhenUsed/>
    <w:rsid w:val="002B283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B2833"/>
    <w:rPr>
      <w:rFonts w:ascii="Tahoma" w:eastAsiaTheme="minorEastAsia" w:hAnsi="Tahoma"/>
      <w:sz w:val="20"/>
      <w:szCs w:val="22"/>
      <w:lang w:eastAsia="en-AU"/>
    </w:rPr>
  </w:style>
  <w:style w:type="table" w:styleId="LightShading-Accent2">
    <w:name w:val="Light Shading Accent 2"/>
    <w:basedOn w:val="TableNormal"/>
    <w:uiPriority w:val="60"/>
    <w:rsid w:val="002B2833"/>
    <w:rPr>
      <w:rFonts w:eastAsiaTheme="minorEastAsia"/>
      <w:color w:val="C45911" w:themeColor="accent2" w:themeShade="BF"/>
      <w:sz w:val="22"/>
      <w:szCs w:val="22"/>
      <w:lang w:eastAsia="en-A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2B2833"/>
    <w:rPr>
      <w:rFonts w:eastAsiaTheme="minorEastAsia"/>
      <w:color w:val="538135" w:themeColor="accent6" w:themeShade="BF"/>
      <w:sz w:val="22"/>
      <w:szCs w:val="22"/>
      <w:lang w:eastAsia="en-AU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BodyText1">
    <w:name w:val="Body Text1"/>
    <w:rsid w:val="002B2833"/>
    <w:pPr>
      <w:tabs>
        <w:tab w:val="left" w:pos="312"/>
        <w:tab w:val="left" w:pos="482"/>
        <w:tab w:val="left" w:pos="624"/>
      </w:tabs>
      <w:spacing w:before="180" w:line="260" w:lineRule="atLeast"/>
    </w:pPr>
    <w:rPr>
      <w:rFonts w:ascii="Times" w:eastAsia="Times New Roman" w:hAnsi="Times" w:cs="Times New Roman"/>
      <w:color w:val="000000"/>
      <w:sz w:val="22"/>
      <w:szCs w:val="20"/>
      <w:lang w:val="en-US" w:eastAsia="en-AU"/>
    </w:rPr>
  </w:style>
  <w:style w:type="paragraph" w:customStyle="1" w:styleId="Head4">
    <w:name w:val="Head4"/>
    <w:basedOn w:val="Normal"/>
    <w:rsid w:val="002B2833"/>
    <w:pPr>
      <w:autoSpaceDE w:val="0"/>
      <w:autoSpaceDN w:val="0"/>
      <w:adjustRightInd w:val="0"/>
      <w:spacing w:before="180" w:after="0" w:line="240" w:lineRule="auto"/>
    </w:pPr>
    <w:rPr>
      <w:rFonts w:ascii="Times New Roman" w:eastAsia="Times New Roman" w:hAnsi="Times New Roman" w:cs="Times New Roman"/>
      <w:b/>
      <w:i/>
    </w:rPr>
  </w:style>
  <w:style w:type="paragraph" w:customStyle="1" w:styleId="TableText0">
    <w:name w:val="TableText"/>
    <w:basedOn w:val="Normal"/>
    <w:rsid w:val="002B2833"/>
    <w:pPr>
      <w:spacing w:before="60" w:after="6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TableTextNumber">
    <w:name w:val="TableText+Number"/>
    <w:basedOn w:val="Normal"/>
    <w:rsid w:val="002B2833"/>
    <w:pPr>
      <w:spacing w:before="180" w:after="0" w:line="240" w:lineRule="auto"/>
      <w:ind w:left="397" w:hanging="397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link">
    <w:name w:val="Hyperlink"/>
    <w:basedOn w:val="DefaultParagraphFont"/>
    <w:uiPriority w:val="99"/>
    <w:rsid w:val="002B283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28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83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833"/>
    <w:rPr>
      <w:rFonts w:ascii="Tahoma" w:eastAsiaTheme="minorEastAsia" w:hAnsi="Tahom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833"/>
    <w:rPr>
      <w:rFonts w:ascii="Tahoma" w:eastAsiaTheme="minorEastAsia" w:hAnsi="Tahoma"/>
      <w:b/>
      <w:bCs/>
      <w:sz w:val="20"/>
      <w:szCs w:val="20"/>
      <w:lang w:eastAsia="en-AU"/>
    </w:rPr>
  </w:style>
  <w:style w:type="paragraph" w:styleId="Index1">
    <w:name w:val="index 1"/>
    <w:basedOn w:val="Normal"/>
    <w:next w:val="Normal"/>
    <w:autoRedefine/>
    <w:uiPriority w:val="99"/>
    <w:unhideWhenUsed/>
    <w:rsid w:val="002B2833"/>
    <w:pPr>
      <w:tabs>
        <w:tab w:val="right" w:leader="dot" w:pos="3006"/>
      </w:tabs>
      <w:spacing w:after="0"/>
      <w:ind w:left="220" w:hanging="220"/>
    </w:pPr>
    <w:rPr>
      <w:rFonts w:cs="Tahoma"/>
      <w:b/>
      <w:bCs/>
      <w:noProof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2B2833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2B2833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2B2833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2B2833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2B2833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2B2833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2B2833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2B2833"/>
    <w:pPr>
      <w:spacing w:after="0"/>
      <w:ind w:left="1980" w:hanging="220"/>
    </w:pPr>
    <w:rPr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2B2833"/>
    <w:pPr>
      <w:spacing w:before="240" w:after="120"/>
      <w:jc w:val="center"/>
    </w:pPr>
    <w:rPr>
      <w:b/>
      <w:bCs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2B2833"/>
    <w:rPr>
      <w:rFonts w:eastAsiaTheme="minorEastAsia"/>
      <w:sz w:val="22"/>
      <w:szCs w:val="22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2B2833"/>
    <w:pPr>
      <w:tabs>
        <w:tab w:val="right" w:leader="dot" w:pos="10478"/>
      </w:tabs>
      <w:spacing w:after="0"/>
    </w:pPr>
    <w:rPr>
      <w:sz w:val="18"/>
    </w:rPr>
  </w:style>
  <w:style w:type="paragraph" w:styleId="TOC2">
    <w:name w:val="toc 2"/>
    <w:basedOn w:val="Normal"/>
    <w:next w:val="Normal"/>
    <w:autoRedefine/>
    <w:uiPriority w:val="39"/>
    <w:unhideWhenUsed/>
    <w:rsid w:val="002B2833"/>
    <w:pPr>
      <w:tabs>
        <w:tab w:val="right" w:leader="dot" w:pos="10478"/>
      </w:tabs>
      <w:spacing w:after="100" w:line="240" w:lineRule="auto"/>
      <w:ind w:left="221"/>
    </w:pPr>
  </w:style>
  <w:style w:type="paragraph" w:styleId="TOC3">
    <w:name w:val="toc 3"/>
    <w:basedOn w:val="Normal"/>
    <w:next w:val="Normal"/>
    <w:autoRedefine/>
    <w:uiPriority w:val="39"/>
    <w:unhideWhenUsed/>
    <w:rsid w:val="002B2833"/>
    <w:pPr>
      <w:spacing w:after="100"/>
      <w:ind w:left="440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B283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B2833"/>
    <w:rPr>
      <w:rFonts w:ascii="Tahoma" w:eastAsiaTheme="minorEastAsia" w:hAnsi="Tahoma"/>
      <w:sz w:val="16"/>
      <w:szCs w:val="16"/>
      <w:lang w:eastAsia="en-AU"/>
    </w:rPr>
  </w:style>
  <w:style w:type="paragraph" w:customStyle="1" w:styleId="Pa0">
    <w:name w:val="Pa0"/>
    <w:basedOn w:val="Normal"/>
    <w:next w:val="Normal"/>
    <w:uiPriority w:val="99"/>
    <w:rsid w:val="002B2833"/>
    <w:pPr>
      <w:autoSpaceDE w:val="0"/>
      <w:autoSpaceDN w:val="0"/>
      <w:adjustRightInd w:val="0"/>
      <w:spacing w:after="0" w:line="201" w:lineRule="atLeast"/>
    </w:pPr>
    <w:rPr>
      <w:rFonts w:ascii="Calibri" w:hAnsi="Calibri" w:cs="Calibri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2B2833"/>
    <w:rPr>
      <w:rFonts w:ascii="Tahoma" w:eastAsiaTheme="minorEastAsia" w:hAnsi="Tahoma"/>
      <w:sz w:val="20"/>
      <w:szCs w:val="22"/>
      <w:lang w:eastAsia="en-AU"/>
    </w:rPr>
  </w:style>
  <w:style w:type="paragraph" w:customStyle="1" w:styleId="Default">
    <w:name w:val="Default"/>
    <w:link w:val="DefaultChar"/>
    <w:rsid w:val="002B2833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val="en-US" w:eastAsia="en-AU"/>
    </w:rPr>
  </w:style>
  <w:style w:type="table" w:customStyle="1" w:styleId="VCAATableClosed">
    <w:name w:val="VCAA Table Closed"/>
    <w:basedOn w:val="TableNormal"/>
    <w:uiPriority w:val="99"/>
    <w:rsid w:val="002B2833"/>
    <w:pPr>
      <w:spacing w:before="40"/>
    </w:pPr>
    <w:rPr>
      <w:rFonts w:ascii="Arial Narrow" w:hAnsi="Arial Narrow"/>
      <w:color w:val="000000" w:themeColor="text1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TableParagraph">
    <w:name w:val="Table Paragraph"/>
    <w:basedOn w:val="Normal"/>
    <w:uiPriority w:val="1"/>
    <w:qFormat/>
    <w:rsid w:val="002B2833"/>
    <w:pPr>
      <w:widowControl w:val="0"/>
      <w:spacing w:after="0" w:line="240" w:lineRule="auto"/>
    </w:pPr>
    <w:rPr>
      <w:rFonts w:asciiTheme="minorHAnsi" w:eastAsiaTheme="minorHAnsi" w:hAnsiTheme="minorHAnsi"/>
      <w:sz w:val="22"/>
      <w:lang w:val="en-US" w:eastAsia="en-US"/>
    </w:rPr>
  </w:style>
  <w:style w:type="paragraph" w:customStyle="1" w:styleId="ReviewTitle">
    <w:name w:val="Review Title"/>
    <w:basedOn w:val="Normal"/>
    <w:link w:val="ReviewTitleChar"/>
    <w:qFormat/>
    <w:rsid w:val="002B2833"/>
    <w:pPr>
      <w:autoSpaceDE w:val="0"/>
      <w:autoSpaceDN w:val="0"/>
      <w:adjustRightInd w:val="0"/>
      <w:spacing w:after="0" w:line="201" w:lineRule="atLeast"/>
      <w:ind w:right="280" w:firstLine="7"/>
      <w:jc w:val="both"/>
    </w:pPr>
    <w:rPr>
      <w:rFonts w:ascii="Avenir 45 Book" w:hAnsi="Avenir 45 Book" w:cs="Avenir 45 Book"/>
      <w:b/>
      <w:color w:val="221E1F"/>
      <w:sz w:val="22"/>
      <w:szCs w:val="20"/>
      <w:lang w:eastAsia="ja-JP"/>
    </w:rPr>
  </w:style>
  <w:style w:type="character" w:customStyle="1" w:styleId="ReviewTitleChar">
    <w:name w:val="Review Title Char"/>
    <w:basedOn w:val="DefaultParagraphFont"/>
    <w:link w:val="ReviewTitle"/>
    <w:rsid w:val="002B2833"/>
    <w:rPr>
      <w:rFonts w:ascii="Avenir 45 Book" w:eastAsiaTheme="minorEastAsia" w:hAnsi="Avenir 45 Book" w:cs="Avenir 45 Book"/>
      <w:b/>
      <w:color w:val="221E1F"/>
      <w:sz w:val="22"/>
      <w:szCs w:val="20"/>
      <w:lang w:eastAsia="ja-JP"/>
    </w:rPr>
  </w:style>
  <w:style w:type="character" w:customStyle="1" w:styleId="DefaultChar">
    <w:name w:val="Default Char"/>
    <w:basedOn w:val="DefaultParagraphFont"/>
    <w:link w:val="Default"/>
    <w:rsid w:val="002B2833"/>
    <w:rPr>
      <w:rFonts w:ascii="Arial" w:eastAsiaTheme="minorEastAsia" w:hAnsi="Arial" w:cs="Arial"/>
      <w:color w:val="000000"/>
      <w:lang w:val="en-US" w:eastAsia="en-AU"/>
    </w:rPr>
  </w:style>
  <w:style w:type="paragraph" w:customStyle="1" w:styleId="AHEAD">
    <w:name w:val="A HEAD"/>
    <w:basedOn w:val="Normal"/>
    <w:next w:val="Normal"/>
    <w:uiPriority w:val="99"/>
    <w:rsid w:val="002B2833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40" w:after="140" w:line="230" w:lineRule="atLeast"/>
      <w:textAlignment w:val="center"/>
    </w:pPr>
    <w:rPr>
      <w:rFonts w:ascii="Arial Black" w:eastAsia="Times New Roman" w:hAnsi="Arial Black" w:cs="HelveticaNeue-BlackCond"/>
      <w:color w:val="595959"/>
      <w:sz w:val="24"/>
      <w:szCs w:val="21"/>
      <w:lang w:val="en-GB" w:eastAsia="en-US"/>
    </w:rPr>
  </w:style>
  <w:style w:type="paragraph" w:customStyle="1" w:styleId="Pa29">
    <w:name w:val="Pa29"/>
    <w:basedOn w:val="Normal"/>
    <w:next w:val="Normal"/>
    <w:uiPriority w:val="99"/>
    <w:rsid w:val="002B2833"/>
    <w:pPr>
      <w:autoSpaceDE w:val="0"/>
      <w:autoSpaceDN w:val="0"/>
      <w:adjustRightInd w:val="0"/>
      <w:spacing w:after="100" w:line="22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6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Caldwell</dc:creator>
  <cp:keywords/>
  <dc:description/>
  <cp:lastModifiedBy>Clare Caldwell</cp:lastModifiedBy>
  <cp:revision>6</cp:revision>
  <dcterms:created xsi:type="dcterms:W3CDTF">2019-02-24T02:47:00Z</dcterms:created>
  <dcterms:modified xsi:type="dcterms:W3CDTF">2019-03-02T10:39:00Z</dcterms:modified>
</cp:coreProperties>
</file>